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3C2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Formación académica</w:t>
      </w:r>
    </w:p>
    <w:p w14:paraId="7C2E98BF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Licenciada en Medicina y Cirugía por la Universidad de Granada (1987). Doctora en Medicina y Cirugía con la tesis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Balance mineral y mineralización ósea en recién nacidos prematuros alimentados con fórmula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calificada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Sobresaliente Cum Laude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(1992). Especialista en Pediatría y Puericultura (MIR, 1988–1992).</w:t>
      </w:r>
    </w:p>
    <w:p w14:paraId="76AC41F6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Investigación</w:t>
      </w:r>
    </w:p>
    <w:p w14:paraId="496B6776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Su línea principal es el estudio de las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hepatopatías tóxicas en la infancia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(hepatotoxicidad inducida por fármacos, DILI pediátrico). Ha sido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investigadora principal (IP)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tres proyectos financiados por el ISCIII en convocatorias competitivas, todos multicéntricos con 7–8 hospitales españoles colaboradores:</w:t>
      </w:r>
    </w:p>
    <w:p w14:paraId="386D05B1" w14:textId="77777777" w:rsidR="005143AE" w:rsidRPr="005143AE" w:rsidRDefault="005143AE" w:rsidP="00AE5BB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"Estudio piloto de hepatopatías asociadas a fármacos en pediatría" (EC08/00116, 2008–2011, 31.460 €)</w:t>
      </w:r>
    </w:p>
    <w:p w14:paraId="49801963" w14:textId="77777777" w:rsidR="005143AE" w:rsidRPr="005143AE" w:rsidRDefault="005143AE" w:rsidP="00AE5BB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"Análisis de factores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inmunogenéticos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la hepatotoxicidad idiosincrásica en población pediátrica" (PI12/02525, 2012–2015, 75.504 €)</w:t>
      </w:r>
    </w:p>
    <w:p w14:paraId="525ACCBF" w14:textId="77777777" w:rsidR="005143AE" w:rsidRPr="005143AE" w:rsidRDefault="005143AE" w:rsidP="00AE5BB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"Caracterización epidemiológica,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inmunogenética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metabolómica de la hepatotoxicidad en población pediátrica" (PI17/01989, 2017–2020, 133.100 €)</w:t>
      </w:r>
    </w:p>
    <w:p w14:paraId="006D96CE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También ha colaborado como investigadora en 14 proyectos más, en áreas como hepatitis C vertical, hígado graso no alcohólico infantil, cáncer colorrectal, infección nosocomial en UCIP, y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cardioprotección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cirugía cardiaca pediátrica.</w:t>
      </w:r>
    </w:p>
    <w:p w14:paraId="073F0108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Pertenece al </w:t>
      </w:r>
      <w:proofErr w:type="spellStart"/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CIBERehd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(Red nacional de hepatología) y al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Instituto de Investigación Biosanitaria de Granada (</w:t>
      </w:r>
      <w:proofErr w:type="spellStart"/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ibs.GRANADA</w:t>
      </w:r>
      <w:proofErr w:type="spellEnd"/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)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 Es responsable del grupo de investigación PAIDI CTS-227 (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Estudio de enfermedades hepáticas y cáncer colorrectal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), que actualmente integra a 20 investigadores.</w:t>
      </w:r>
    </w:p>
    <w:p w14:paraId="1717391F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Premio destacado: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Premio de la Real Academia de Medicina y Cirugía de Andalucía Oriental (RAMAO) 2024 por el artículo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Metabolomic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analysis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of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pediatric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patients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with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idiosyncratic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drug-induced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liver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injury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according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to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the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updated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RUCAM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(publicado en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International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Journal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of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Molecular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Sciences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IF 5,6, Q1), con nombramiento como Académica Correspondiente.</w:t>
      </w:r>
    </w:p>
    <w:p w14:paraId="52005FF2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Producción científica</w:t>
      </w:r>
    </w:p>
    <w:p w14:paraId="736DAEFD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Más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80 artículos científicos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revistas indexadas, con publicaciones en revistas de alto impacto como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Hepatology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(IF ~11,7, Q1),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Journal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of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Pediatric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Gastroenterology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and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Nutrition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(Q1),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PLoS</w:t>
      </w:r>
      <w:proofErr w:type="spellEnd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ONE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(Q1) y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Medicina Intensiva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. Más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150 capítulos de libro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obras de referencia de pediatría, cuidados intensivos y medicina de urgencias. Más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400 comunicaciones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congresos nacionales e internacionales. Ha sido autora de una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Guía de Transporte Interhospitalario de Críticos Pediátricos y Neonatales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(EPES, 2012).</w:t>
      </w:r>
    </w:p>
    <w:p w14:paraId="51DF0536" w14:textId="4B707010" w:rsidR="005143AE" w:rsidRPr="005143AE" w:rsidRDefault="005143AE" w:rsidP="00AE5BBF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3D7D8A2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Docencia universitaria</w:t>
      </w:r>
    </w:p>
    <w:p w14:paraId="3A9EADE5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Desde 2002 como profesora asociada y desde septiembre de 2023 como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Profesora Titular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imparte docencia en los grados de Medicina, Enfermería y Terapia Ocupacional de la Universidad de Granada. Ha participado en tres másteres oficiales y en varios títulos propios de urgencias y emergencias. Coordinó durante seis ediciones el módulo pediátrico del Máster en Emergencias de la Consejería de Salud.</w:t>
      </w:r>
    </w:p>
    <w:p w14:paraId="74820B5F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Ha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dirigido 4 tesis doctorales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solitario (todas con calificación Sobresaliente Cum Laude o Sobresaliente) y codirigido 3 más, además de numerosos TFM y trabajos DEA. Evaluación de calidad docente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Excelente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2010 (UGR) y en 2024 (programa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Docentia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).</w:t>
      </w:r>
    </w:p>
    <w:p w14:paraId="3BFB2BE8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Tiene reconocidos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cuatro quinquenios docentes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tres sexenios de investigación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25AC43A1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Otras áreas clínicas de interés</w:t>
      </w:r>
    </w:p>
    <w:p w14:paraId="5CAB4364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Además de los Cuidados Intensivos Pediátricos como eje central, ha publicado y trabajado en neonatología, oncohematología pediátrica, hepatología pediátrica, traumatismo grave, cuidados paliativos pediátricos, cardiología pediátrica y simulación clínica. Es acreditada en neonatología (1997) y en cuidados intensivos pediátricos (1998).</w:t>
      </w:r>
    </w:p>
    <w:p w14:paraId="45E57C2A" w14:textId="77777777" w:rsidR="005143AE" w:rsidRPr="005143AE" w:rsidRDefault="005143AE" w:rsidP="00AE5B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Gestión y comités</w:t>
      </w:r>
    </w:p>
    <w:p w14:paraId="0FD92C88" w14:textId="77777777" w:rsidR="005143AE" w:rsidRPr="005143AE" w:rsidRDefault="005143AE" w:rsidP="00AE5B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Ha sido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Secretaria de la Junta Directiva de la SECIP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durante 5 años (2012–2017), periodo en que se publicaron los criterios de ingreso en UCIP y el Informe Técnico de la Sociedad. Ha presidido y organizado dos congresos nacionales de la SECIP (32.º y 33.º, 2017–2018). Es miembro del consejo editorial de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Medicina Intensiva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Vox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Paediatrica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y revisora de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Anales de Pediatría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Nutrients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Medicines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otras revistas. Evalúa proyectos para el Ministerio de Ciencia e Innovación y para la Junta de Andalucía. Es evaluadora externa de competencias profesionales de la Agencia de Calidad Sanitaria de Andalucía (ACSA) desde 2021.</w:t>
      </w:r>
    </w:p>
    <w:p w14:paraId="1F9F89B9" w14:textId="09A6654A" w:rsidR="005143AE" w:rsidRPr="005143AE" w:rsidRDefault="005143AE" w:rsidP="005143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 xml:space="preserve">Situación actual </w:t>
      </w:r>
    </w:p>
    <w:p w14:paraId="46734A69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Dos puestos simultáneos:</w:t>
      </w:r>
    </w:p>
    <w:p w14:paraId="4FFA6D91" w14:textId="36A3BD6C" w:rsidR="005143AE" w:rsidRPr="005143AE" w:rsidRDefault="005143AE" w:rsidP="005143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Profesora Titular con vinculación clínica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el Departamento de Medicina de la Universidad de Granada (desde septiembre de 2023), con cuatro quinquenios docentes y reconocimiento de tres sexenios de investigación.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Acreditada a catedrático de Pediatría con fecha 03/09/2025</w:t>
      </w:r>
    </w:p>
    <w:p w14:paraId="554A4232" w14:textId="77777777" w:rsidR="005143AE" w:rsidRPr="005143AE" w:rsidRDefault="005143AE" w:rsidP="005143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Jefa de Sección de Hospitalización Pediátrica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el Servicio Andaluz de Salud (Hospital Universitario Virgen de las Nieves, desde mayo de 2021). Su jefatura abarca: Cuidados Intensivos Pediátricos, hospitalización convencional, oncohematología, hospitalización domiciliaria y cuidados paliativos. Posee certificación de competencias profesionales con calificación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Excelente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(2013 y 2019) y nivel V de carrera profesional.</w:t>
      </w:r>
    </w:p>
    <w:p w14:paraId="1CDA4EEF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Cargos de liderazgo actuales adicionales:</w:t>
      </w:r>
    </w:p>
    <w:p w14:paraId="7E12E756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Comité de Reanimación Cardiopulmonar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HUVN (desde 2024, en curso).</w:t>
      </w:r>
    </w:p>
    <w:p w14:paraId="3641B725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Comité de Calidad Asistencial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HUVN (desde 2020).</w:t>
      </w:r>
    </w:p>
    <w:p w14:paraId="121BC54F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Comité Ético de Investigación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provincial de Granada (reincorporación reciente).</w:t>
      </w:r>
    </w:p>
    <w:p w14:paraId="4E6D2A63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 de Calidad de la UGC de Pediatría y Cirugía Pediátrica del HUVN.</w:t>
      </w:r>
    </w:p>
    <w:p w14:paraId="4CFFE4C4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Miembro del Comité Científico de la SECIP (desde 2016 hasta la actualidad).</w:t>
      </w:r>
    </w:p>
    <w:p w14:paraId="0FF81404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Evaluadora de proyectos de la Junta de Andalucía (desde 2024).</w:t>
      </w:r>
    </w:p>
    <w:p w14:paraId="3B2484A4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Académica correspondiente de la Real Academia de Medicina y Cirugía de Andalucía Oriental (nombramiento 2024).</w:t>
      </w:r>
    </w:p>
    <w:p w14:paraId="03016159" w14:textId="77777777" w:rsidR="005143AE" w:rsidRPr="005143AE" w:rsidRDefault="005143AE" w:rsidP="005143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de formación del Consejo Español de Reanimación Cardiopulmonar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670037AC" w14:textId="7EFD5A6E" w:rsidR="005143AE" w:rsidRPr="005143AE" w:rsidRDefault="005143AE" w:rsidP="005143A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E649F00" w14:textId="77777777" w:rsidR="005143AE" w:rsidRPr="005143AE" w:rsidRDefault="005143AE" w:rsidP="005143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Trayectoria de cargos anteriores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3348"/>
        <w:gridCol w:w="1073"/>
      </w:tblGrid>
      <w:tr w:rsidR="005143AE" w:rsidRPr="005143AE" w14:paraId="7022E9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34817D" w14:textId="77777777" w:rsidR="005143AE" w:rsidRPr="005143AE" w:rsidRDefault="005143AE" w:rsidP="005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Entidad</w:t>
            </w:r>
          </w:p>
        </w:tc>
        <w:tc>
          <w:tcPr>
            <w:tcW w:w="0" w:type="auto"/>
            <w:vAlign w:val="center"/>
            <w:hideMark/>
          </w:tcPr>
          <w:p w14:paraId="0A5884FC" w14:textId="77777777" w:rsidR="005143AE" w:rsidRPr="005143AE" w:rsidRDefault="005143AE" w:rsidP="005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00F27298" w14:textId="77777777" w:rsidR="005143AE" w:rsidRPr="005143AE" w:rsidRDefault="005143AE" w:rsidP="005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Período</w:t>
            </w:r>
          </w:p>
        </w:tc>
      </w:tr>
      <w:tr w:rsidR="005143AE" w:rsidRPr="005143AE" w14:paraId="6F298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FC98C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SAS – HUVN</w:t>
            </w:r>
          </w:p>
        </w:tc>
        <w:tc>
          <w:tcPr>
            <w:tcW w:w="0" w:type="auto"/>
            <w:vAlign w:val="center"/>
            <w:hideMark/>
          </w:tcPr>
          <w:p w14:paraId="0993B2BD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Facultativo Especialista de Área</w:t>
            </w:r>
          </w:p>
        </w:tc>
        <w:tc>
          <w:tcPr>
            <w:tcW w:w="0" w:type="auto"/>
            <w:vAlign w:val="center"/>
            <w:hideMark/>
          </w:tcPr>
          <w:p w14:paraId="023CBCF4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2011–2021</w:t>
            </w:r>
          </w:p>
        </w:tc>
      </w:tr>
      <w:tr w:rsidR="005143AE" w:rsidRPr="005143AE" w14:paraId="4827F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A6AA9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Universidad de Granada</w:t>
            </w:r>
          </w:p>
        </w:tc>
        <w:tc>
          <w:tcPr>
            <w:tcW w:w="0" w:type="auto"/>
            <w:vAlign w:val="center"/>
            <w:hideMark/>
          </w:tcPr>
          <w:p w14:paraId="4FCAADE2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Profesora Asociada de Ciencias de la Salud</w:t>
            </w:r>
          </w:p>
        </w:tc>
        <w:tc>
          <w:tcPr>
            <w:tcW w:w="0" w:type="auto"/>
            <w:vAlign w:val="center"/>
            <w:hideMark/>
          </w:tcPr>
          <w:p w14:paraId="2D7DA4CC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2002–2023</w:t>
            </w:r>
          </w:p>
        </w:tc>
      </w:tr>
      <w:tr w:rsidR="005143AE" w:rsidRPr="005143AE" w14:paraId="57B562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FE41F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SAS – Hospital Universitario San Cecilio</w:t>
            </w:r>
          </w:p>
        </w:tc>
        <w:tc>
          <w:tcPr>
            <w:tcW w:w="0" w:type="auto"/>
            <w:vAlign w:val="center"/>
            <w:hideMark/>
          </w:tcPr>
          <w:p w14:paraId="7F7F5E09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Facultativo Especialista de Área</w:t>
            </w:r>
          </w:p>
        </w:tc>
        <w:tc>
          <w:tcPr>
            <w:tcW w:w="0" w:type="auto"/>
            <w:vAlign w:val="center"/>
            <w:hideMark/>
          </w:tcPr>
          <w:p w14:paraId="54478B3C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1994–2011</w:t>
            </w:r>
          </w:p>
        </w:tc>
      </w:tr>
      <w:tr w:rsidR="005143AE" w:rsidRPr="005143AE" w14:paraId="291EDC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9E8B6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Clínica Ntra. Sra. de la Salud</w:t>
            </w:r>
          </w:p>
        </w:tc>
        <w:tc>
          <w:tcPr>
            <w:tcW w:w="0" w:type="auto"/>
            <w:vAlign w:val="center"/>
            <w:hideMark/>
          </w:tcPr>
          <w:p w14:paraId="19B170CD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Directora Médica del Servicio de Pediatría</w:t>
            </w:r>
          </w:p>
        </w:tc>
        <w:tc>
          <w:tcPr>
            <w:tcW w:w="0" w:type="auto"/>
            <w:vAlign w:val="center"/>
            <w:hideMark/>
          </w:tcPr>
          <w:p w14:paraId="4741246A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2002–2020</w:t>
            </w:r>
          </w:p>
        </w:tc>
      </w:tr>
      <w:tr w:rsidR="005143AE" w:rsidRPr="005143AE" w14:paraId="4C76D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7A350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SAS</w:t>
            </w:r>
          </w:p>
        </w:tc>
        <w:tc>
          <w:tcPr>
            <w:tcW w:w="0" w:type="auto"/>
            <w:vAlign w:val="center"/>
            <w:hideMark/>
          </w:tcPr>
          <w:p w14:paraId="7A410641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Médico de Atención Primaria</w:t>
            </w:r>
          </w:p>
        </w:tc>
        <w:tc>
          <w:tcPr>
            <w:tcW w:w="0" w:type="auto"/>
            <w:vAlign w:val="center"/>
            <w:hideMark/>
          </w:tcPr>
          <w:p w14:paraId="2B99F5C8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1992–1994</w:t>
            </w:r>
          </w:p>
        </w:tc>
      </w:tr>
      <w:tr w:rsidR="005143AE" w:rsidRPr="005143AE" w14:paraId="3A378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C046F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SAS</w:t>
            </w:r>
          </w:p>
        </w:tc>
        <w:tc>
          <w:tcPr>
            <w:tcW w:w="0" w:type="auto"/>
            <w:vAlign w:val="center"/>
            <w:hideMark/>
          </w:tcPr>
          <w:p w14:paraId="5052C9A6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Médico Interno Residente</w:t>
            </w:r>
          </w:p>
        </w:tc>
        <w:tc>
          <w:tcPr>
            <w:tcW w:w="0" w:type="auto"/>
            <w:vAlign w:val="center"/>
            <w:hideMark/>
          </w:tcPr>
          <w:p w14:paraId="130ECF68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1988–1991</w:t>
            </w:r>
          </w:p>
        </w:tc>
      </w:tr>
      <w:tr w:rsidR="005143AE" w:rsidRPr="005143AE" w14:paraId="0539AC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1B432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Fundación </w:t>
            </w:r>
            <w:proofErr w:type="spellStart"/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Iavante</w:t>
            </w:r>
            <w:proofErr w:type="spellEnd"/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(Consejería de Salud)</w:t>
            </w:r>
          </w:p>
        </w:tc>
        <w:tc>
          <w:tcPr>
            <w:tcW w:w="0" w:type="auto"/>
            <w:vAlign w:val="center"/>
            <w:hideMark/>
          </w:tcPr>
          <w:p w14:paraId="4DFADB53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Profesora Asociada</w:t>
            </w:r>
          </w:p>
        </w:tc>
        <w:tc>
          <w:tcPr>
            <w:tcW w:w="0" w:type="auto"/>
            <w:vAlign w:val="center"/>
            <w:hideMark/>
          </w:tcPr>
          <w:p w14:paraId="2BBCCE0E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2004–2009</w:t>
            </w:r>
          </w:p>
        </w:tc>
      </w:tr>
      <w:tr w:rsidR="005143AE" w:rsidRPr="005143AE" w14:paraId="3ADD3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0E45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Comité Ético de Investigación Provincial de Granada</w:t>
            </w:r>
          </w:p>
        </w:tc>
        <w:tc>
          <w:tcPr>
            <w:tcW w:w="0" w:type="auto"/>
            <w:vAlign w:val="center"/>
            <w:hideMark/>
          </w:tcPr>
          <w:p w14:paraId="1A382AF6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Vocal</w:t>
            </w:r>
          </w:p>
        </w:tc>
        <w:tc>
          <w:tcPr>
            <w:tcW w:w="0" w:type="auto"/>
            <w:vAlign w:val="center"/>
            <w:hideMark/>
          </w:tcPr>
          <w:p w14:paraId="77D4D430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2011–2017</w:t>
            </w:r>
          </w:p>
        </w:tc>
      </w:tr>
      <w:tr w:rsidR="005143AE" w:rsidRPr="005143AE" w14:paraId="563A7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30280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Junta Facultativa del H.U. San Cecilio</w:t>
            </w:r>
          </w:p>
        </w:tc>
        <w:tc>
          <w:tcPr>
            <w:tcW w:w="0" w:type="auto"/>
            <w:vAlign w:val="center"/>
            <w:hideMark/>
          </w:tcPr>
          <w:p w14:paraId="1573BD79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Miembro</w:t>
            </w:r>
          </w:p>
        </w:tc>
        <w:tc>
          <w:tcPr>
            <w:tcW w:w="0" w:type="auto"/>
            <w:vAlign w:val="center"/>
            <w:hideMark/>
          </w:tcPr>
          <w:p w14:paraId="14387DB0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2005–2009</w:t>
            </w:r>
          </w:p>
        </w:tc>
      </w:tr>
      <w:tr w:rsidR="005143AE" w:rsidRPr="005143AE" w14:paraId="5CF5E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A21F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Comité HUVN de evaluación nuevas tecnologías</w:t>
            </w:r>
          </w:p>
        </w:tc>
        <w:tc>
          <w:tcPr>
            <w:tcW w:w="0" w:type="auto"/>
            <w:vAlign w:val="center"/>
            <w:hideMark/>
          </w:tcPr>
          <w:p w14:paraId="269049BE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Vocal</w:t>
            </w:r>
          </w:p>
        </w:tc>
        <w:tc>
          <w:tcPr>
            <w:tcW w:w="0" w:type="auto"/>
            <w:vAlign w:val="center"/>
            <w:hideMark/>
          </w:tcPr>
          <w:p w14:paraId="0869C6A2" w14:textId="77777777" w:rsidR="005143AE" w:rsidRPr="005143AE" w:rsidRDefault="005143AE" w:rsidP="005143AE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5143AE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2006–2009</w:t>
            </w:r>
          </w:p>
        </w:tc>
      </w:tr>
    </w:tbl>
    <w:p w14:paraId="60ED0F8A" w14:textId="42A6A290" w:rsidR="005143AE" w:rsidRPr="005143AE" w:rsidRDefault="005143AE" w:rsidP="005143A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235F641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 trayectoria en RCP es extraordinariamente extensa y abarca docencia, organización, investigación y producción científica.</w:t>
      </w:r>
    </w:p>
    <w:p w14:paraId="2B34FC20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Acreditaciones y reconocimientos:</w:t>
      </w:r>
    </w:p>
    <w:p w14:paraId="2AB914C5" w14:textId="77777777" w:rsidR="005143AE" w:rsidRPr="005143AE" w:rsidRDefault="005143AE" w:rsidP="005143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Instructora de RCP pediátrica y neonatal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(acreditada por el Grupo Español de RCPPYN, GERCPPYN).</w:t>
      </w:r>
    </w:p>
    <w:p w14:paraId="195E8570" w14:textId="77777777" w:rsidR="005143AE" w:rsidRPr="005143AE" w:rsidRDefault="005143AE" w:rsidP="005143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Formadora de formadores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salud y en simulación robótica clínica.</w:t>
      </w:r>
    </w:p>
    <w:p w14:paraId="5A31D22F" w14:textId="77777777" w:rsidR="005143AE" w:rsidRPr="005143AE" w:rsidRDefault="005143AE" w:rsidP="005143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Acreditación en Cuidados Intensivos Pediátricos (1998) y en Neonatología (1997).</w:t>
      </w:r>
    </w:p>
    <w:p w14:paraId="44592D44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Rol organizativo en congresos de RCP:</w:t>
      </w:r>
    </w:p>
    <w:p w14:paraId="2C2A5B87" w14:textId="77777777" w:rsidR="005143AE" w:rsidRPr="005143AE" w:rsidRDefault="005143AE" w:rsidP="005143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Presidenta y directora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III Congreso Nacional de RCP Pediátrica y Neonatal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(organizadora del evento).</w:t>
      </w:r>
    </w:p>
    <w:p w14:paraId="70060B01" w14:textId="77777777" w:rsidR="005143AE" w:rsidRPr="005143AE" w:rsidRDefault="005143AE" w:rsidP="005143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Directora del I, II, III y IV Cursos de RCP Avanzada Pediátrica y Neonatal (GERCPPYN, 2015–2020).</w:t>
      </w:r>
    </w:p>
    <w:p w14:paraId="32E111B6" w14:textId="77777777" w:rsidR="005143AE" w:rsidRPr="005143AE" w:rsidRDefault="005143AE" w:rsidP="005143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Instructora y/o directora en la edición XII, XV, XVI, XVII y XVIII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Curso de Instructores de RCP Pediátrica y Neonatal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organizado por la Fundación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Iavante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/ Consejería de Salud (desde 2006 hasta 2023).</w:t>
      </w:r>
    </w:p>
    <w:p w14:paraId="7F713F9E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Docencia continuada en RCP:</w:t>
      </w:r>
    </w:p>
    <w:p w14:paraId="36A27BB2" w14:textId="77777777" w:rsidR="005143AE" w:rsidRPr="005143AE" w:rsidRDefault="005143AE" w:rsidP="005143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Docente en más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40 cursos de RCP pediátrica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 lo largo de su carrera, tanto como instructora presencial como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teleformadora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127039B4" w14:textId="77777777" w:rsidR="005143AE" w:rsidRPr="005143AE" w:rsidRDefault="005143AE" w:rsidP="005143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Docente reiterada en la Empresa Pública de Emergencias Sanitarias del SAS en cursos de RCP pediátrica y neonatal (desde 1996).</w:t>
      </w:r>
    </w:p>
    <w:p w14:paraId="7662604A" w14:textId="77777777" w:rsidR="005143AE" w:rsidRPr="005143AE" w:rsidRDefault="005143AE" w:rsidP="005143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Coordinadora del módulo de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Soporte Vital Avanzado Pediátrico y Neonatal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los másteres de Medicina de Urgencias y Emergencias de la Consejería de Salud (múltiples ediciones: 2014–2018).</w:t>
      </w:r>
    </w:p>
    <w:p w14:paraId="3714F609" w14:textId="77777777" w:rsidR="005143AE" w:rsidRPr="005143AE" w:rsidRDefault="005143AE" w:rsidP="005143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Media de 20 horas anuales de docencia acreditada en cursos de RCP avanzada en el SAS.</w:t>
      </w:r>
    </w:p>
    <w:p w14:paraId="3A2F9A8D" w14:textId="77777777" w:rsidR="005143AE" w:rsidRPr="005143AE" w:rsidRDefault="005143AE" w:rsidP="005143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proofErr w:type="spellStart"/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Teletutora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acciones formativas de RCP del programa IAVANTE desde al menos 2009 hasta 2019.</w:t>
      </w:r>
    </w:p>
    <w:p w14:paraId="4F48E08C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Divulgación en RCP:</w:t>
      </w:r>
    </w:p>
    <w:p w14:paraId="39DB4615" w14:textId="77777777" w:rsidR="005143AE" w:rsidRPr="005143AE" w:rsidRDefault="005143AE" w:rsidP="005143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Talleres anuales de RCP para padres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niños en riesgo biológico de parada cardiorrespiratoria (desde 2019, continúa en 2024).</w:t>
      </w:r>
    </w:p>
    <w:p w14:paraId="2C1C6AB2" w14:textId="77777777" w:rsidR="005143AE" w:rsidRPr="005143AE" w:rsidRDefault="005143AE" w:rsidP="005143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Formación en RCP básica a escolares (acción de formación masiva, 2011, GERCPPYN).</w:t>
      </w:r>
    </w:p>
    <w:p w14:paraId="59360B0D" w14:textId="77777777" w:rsidR="005143AE" w:rsidRPr="005143AE" w:rsidRDefault="005143AE" w:rsidP="005143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Formación en RCP básica a monitores de apoyo escolar para niños con traqueostomía de la provincia de Granada (2017–2018).</w:t>
      </w:r>
    </w:p>
    <w:p w14:paraId="0952CA24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Producción científica sobre RCP y parada cardiorrespiratoria:</w:t>
      </w:r>
    </w:p>
    <w:p w14:paraId="48218771" w14:textId="77777777" w:rsidR="005143AE" w:rsidRPr="005143AE" w:rsidRDefault="005143AE" w:rsidP="005143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Coautora en estudios nacionales claves como: "Long-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term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outcome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of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paediatric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cardiorespiratory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arrest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Spain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" (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Resuscitation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2005) y "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Characteristics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and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outcome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of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cardiorespiratory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arrest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children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" (</w:t>
      </w:r>
      <w:proofErr w:type="spellStart"/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Resuscitation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2004) — ambas revistas Q1 en </w:t>
      </w:r>
      <w:proofErr w:type="spellStart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Emergency</w:t>
      </w:r>
      <w:proofErr w:type="spellEnd"/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Medicine.</w:t>
      </w:r>
    </w:p>
    <w:p w14:paraId="4955D503" w14:textId="77777777" w:rsidR="005143AE" w:rsidRPr="005143AE" w:rsidRDefault="005143AE" w:rsidP="005143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Capítulos en 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Tratado de Soporte Vital Avanzado (Elsevier, 2026)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"Soporte vital neonatal" (cap. 86), "Traumatismo grave en pediatría" (cap. 78), "Conceptualización" (cap. 82), "Prevención de la PCR en la infancia" (cap. 83).</w:t>
      </w:r>
    </w:p>
    <w:p w14:paraId="7CD9C18F" w14:textId="77777777" w:rsidR="005143AE" w:rsidRPr="005143AE" w:rsidRDefault="005143AE" w:rsidP="005143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Capítulo "Recomendaciones ILCOR 2015 para niños" en el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Tratado de Medicina Intensiva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(Elsevier, 2017).</w:t>
      </w:r>
    </w:p>
    <w:p w14:paraId="48E37340" w14:textId="77777777" w:rsidR="005143AE" w:rsidRPr="005143AE" w:rsidRDefault="005143AE" w:rsidP="005143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Capítulos de "Reanimación cardiopulmonar básica en pediatría" en varios libros de texto (2013, 2022).</w:t>
      </w:r>
    </w:p>
    <w:p w14:paraId="58C93218" w14:textId="77777777" w:rsidR="005143AE" w:rsidRPr="005143AE" w:rsidRDefault="005143AE" w:rsidP="005143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Manual </w:t>
      </w:r>
      <w:r w:rsidRPr="005143A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Soporte Vital Básico para estudiantes de grados sanitarios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(Fleming, 2023), del que es autora de correspondencia.</w:t>
      </w:r>
    </w:p>
    <w:p w14:paraId="3993A660" w14:textId="77777777" w:rsidR="005143AE" w:rsidRPr="005143AE" w:rsidRDefault="005143AE" w:rsidP="005143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Pertenencia a grupos de trabajo:</w:t>
      </w:r>
    </w:p>
    <w:p w14:paraId="70627AAD" w14:textId="77777777" w:rsidR="005143AE" w:rsidRPr="005143AE" w:rsidRDefault="005143AE" w:rsidP="005143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de trabajo de RCP de la SECIP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0D093BD5" w14:textId="77777777" w:rsidR="005143AE" w:rsidRPr="005143AE" w:rsidRDefault="005143AE" w:rsidP="005143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de trabajo de docencia del Consejo Español de Reanimación Cardiopulmonar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(en la actualidad).</w:t>
      </w:r>
    </w:p>
    <w:p w14:paraId="36490CF5" w14:textId="77777777" w:rsidR="005143AE" w:rsidRPr="005143AE" w:rsidRDefault="005143AE" w:rsidP="005143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Miembro activo del </w:t>
      </w:r>
      <w:r w:rsidRPr="005143A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GERCPPYN</w:t>
      </w:r>
      <w:r w:rsidRPr="005143A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(Grupo Español de Reanimación Cardiopulmonar Pediátrica y Neonatal).</w:t>
      </w:r>
    </w:p>
    <w:sectPr w:rsidR="005143AE" w:rsidRPr="005143AE" w:rsidSect="0004318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770"/>
    <w:multiLevelType w:val="multilevel"/>
    <w:tmpl w:val="4F04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0477C"/>
    <w:multiLevelType w:val="multilevel"/>
    <w:tmpl w:val="45CA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E40E0"/>
    <w:multiLevelType w:val="multilevel"/>
    <w:tmpl w:val="4AC6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03374"/>
    <w:multiLevelType w:val="multilevel"/>
    <w:tmpl w:val="6F3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411C7"/>
    <w:multiLevelType w:val="multilevel"/>
    <w:tmpl w:val="7F8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969CB"/>
    <w:multiLevelType w:val="multilevel"/>
    <w:tmpl w:val="D65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B09F8"/>
    <w:multiLevelType w:val="multilevel"/>
    <w:tmpl w:val="266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A28AF"/>
    <w:multiLevelType w:val="multilevel"/>
    <w:tmpl w:val="FF5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C0775"/>
    <w:multiLevelType w:val="multilevel"/>
    <w:tmpl w:val="961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386664">
    <w:abstractNumId w:val="1"/>
  </w:num>
  <w:num w:numId="2" w16cid:durableId="236987365">
    <w:abstractNumId w:val="3"/>
  </w:num>
  <w:num w:numId="3" w16cid:durableId="164708331">
    <w:abstractNumId w:val="5"/>
  </w:num>
  <w:num w:numId="4" w16cid:durableId="233274265">
    <w:abstractNumId w:val="7"/>
  </w:num>
  <w:num w:numId="5" w16cid:durableId="530726544">
    <w:abstractNumId w:val="6"/>
  </w:num>
  <w:num w:numId="6" w16cid:durableId="661931598">
    <w:abstractNumId w:val="8"/>
  </w:num>
  <w:num w:numId="7" w16cid:durableId="67046768">
    <w:abstractNumId w:val="4"/>
  </w:num>
  <w:num w:numId="8" w16cid:durableId="205653179">
    <w:abstractNumId w:val="0"/>
  </w:num>
  <w:num w:numId="9" w16cid:durableId="61368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AE"/>
    <w:rsid w:val="00043187"/>
    <w:rsid w:val="005143AE"/>
    <w:rsid w:val="009B43A6"/>
    <w:rsid w:val="00D132AB"/>
    <w:rsid w:val="00D2634E"/>
    <w:rsid w:val="00D871ED"/>
    <w:rsid w:val="00DF629A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FF5A"/>
  <w15:chartTrackingRefBased/>
  <w15:docId w15:val="{D1E9D530-E1D5-244F-9103-78EB102B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ar"/>
    <w:uiPriority w:val="9"/>
    <w:rsid w:val="00D871E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720" w:line="276" w:lineRule="auto"/>
      <w:contextualSpacing w:val="0"/>
      <w:outlineLvl w:val="0"/>
    </w:pPr>
    <w:rPr>
      <w:rFonts w:asciiTheme="minorHAnsi" w:eastAsiaTheme="minorHAnsi" w:hAnsiTheme="minorHAnsi" w:cstheme="minorBidi"/>
      <w:b/>
      <w:bCs/>
      <w:color w:val="ED7D31" w:themeColor="accent2"/>
      <w:spacing w:val="15"/>
      <w:sz w:val="36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3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3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3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3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1ED"/>
    <w:rPr>
      <w:b/>
      <w:bCs/>
      <w:color w:val="ED7D31" w:themeColor="accent2"/>
      <w:spacing w:val="15"/>
      <w:kern w:val="28"/>
      <w:sz w:val="36"/>
      <w:shd w:val="clear" w:color="auto" w:fill="4472C4" w:themeFill="accent1"/>
    </w:rPr>
  </w:style>
  <w:style w:type="paragraph" w:styleId="Ttulo">
    <w:name w:val="Title"/>
    <w:basedOn w:val="Normal"/>
    <w:next w:val="Normal"/>
    <w:link w:val="TtuloCar"/>
    <w:uiPriority w:val="10"/>
    <w:qFormat/>
    <w:rsid w:val="00D87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5">
    <w:name w:val="Estilo5"/>
    <w:basedOn w:val="Normal"/>
    <w:rsid w:val="00D871E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720" w:line="276" w:lineRule="auto"/>
      <w:jc w:val="both"/>
      <w:outlineLvl w:val="0"/>
    </w:pPr>
    <w:rPr>
      <w:rFonts w:ascii="Arial" w:eastAsia="Arial" w:hAnsi="Arial" w:cs="Arial"/>
      <w:bCs/>
      <w:color w:val="ED7D31" w:themeColor="accent2"/>
      <w:spacing w:val="15"/>
      <w:kern w:val="28"/>
      <w:sz w:val="28"/>
      <w:szCs w:val="22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14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3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3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3AE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3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3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3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3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3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3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3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43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5143AE"/>
    <w:rPr>
      <w:b/>
      <w:bCs/>
    </w:rPr>
  </w:style>
  <w:style w:type="character" w:styleId="nfasis">
    <w:name w:val="Emphasis"/>
    <w:basedOn w:val="Fuentedeprrafopredeter"/>
    <w:uiPriority w:val="20"/>
    <w:qFormat/>
    <w:rsid w:val="00514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1442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Ocete Hita</dc:creator>
  <cp:keywords/>
  <dc:description/>
  <cp:lastModifiedBy>Esther Ocete Hita</cp:lastModifiedBy>
  <cp:revision>1</cp:revision>
  <dcterms:created xsi:type="dcterms:W3CDTF">2026-03-25T15:56:00Z</dcterms:created>
  <dcterms:modified xsi:type="dcterms:W3CDTF">2026-03-25T16:05:00Z</dcterms:modified>
</cp:coreProperties>
</file>